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7581" w14:textId="77777777" w:rsidR="007B1BE1" w:rsidRPr="007B1BE1" w:rsidRDefault="007B1BE1" w:rsidP="007B1BE1">
      <w:pPr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3C3C3C"/>
          <w:kern w:val="0"/>
          <w:sz w:val="36"/>
          <w:szCs w:val="36"/>
          <w:lang w:eastAsia="en-CA"/>
          <w14:ligatures w14:val="none"/>
        </w:rPr>
      </w:pPr>
      <w:r w:rsidRPr="007B1BE1">
        <w:rPr>
          <w:rFonts w:ascii="Roboto Condensed" w:eastAsia="Times New Roman" w:hAnsi="Roboto Condensed" w:cs="Times New Roman"/>
          <w:b/>
          <w:bCs/>
          <w:color w:val="3C3C3C"/>
          <w:kern w:val="0"/>
          <w:sz w:val="36"/>
          <w:szCs w:val="36"/>
          <w:lang w:eastAsia="en-CA"/>
          <w14:ligatures w14:val="none"/>
        </w:rPr>
        <w:t>FireSmart Rebate Program</w:t>
      </w:r>
    </w:p>
    <w:p w14:paraId="090691F6" w14:textId="68165FD6" w:rsidR="007B1BE1" w:rsidRPr="007B1BE1" w:rsidRDefault="007B1BE1" w:rsidP="007B1BE1">
      <w:pPr>
        <w:spacing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 xml:space="preserve">The FireSmart rebate program provides funding up to a maximum of $1,000 to homeowners conducting FireSmart work on their property, within the </w:t>
      </w:r>
      <w:r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Village of Clinton.</w:t>
      </w: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 xml:space="preserve"> The intent of the program is to support residents who have incorporated FireSmart principals and taken initiative to reduce the risk of wildfire to their homes and community. </w:t>
      </w:r>
      <w:r w:rsidRPr="007B1BE1">
        <w:rPr>
          <w:rFonts w:ascii="Lato" w:eastAsia="Times New Roman" w:hAnsi="Lato" w:cs="Times New Roman"/>
          <w:i/>
          <w:iCs/>
          <w:color w:val="3C3C3C"/>
          <w:kern w:val="0"/>
          <w:sz w:val="27"/>
          <w:szCs w:val="27"/>
          <w:lang w:eastAsia="en-CA"/>
          <w14:ligatures w14:val="none"/>
        </w:rPr>
        <w:t>This program may be subject to change.</w:t>
      </w:r>
    </w:p>
    <w:p w14:paraId="5C1A3167" w14:textId="77777777" w:rsidR="007B1BE1" w:rsidRPr="007B1BE1" w:rsidRDefault="007B1BE1" w:rsidP="007B1BE1">
      <w:pPr>
        <w:spacing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 </w:t>
      </w:r>
    </w:p>
    <w:p w14:paraId="73E62E9B" w14:textId="77777777" w:rsidR="007B1BE1" w:rsidRPr="007B1BE1" w:rsidRDefault="007B1BE1" w:rsidP="007B1BE1">
      <w:pPr>
        <w:spacing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b/>
          <w:bCs/>
          <w:color w:val="3C3C3C"/>
          <w:kern w:val="0"/>
          <w:sz w:val="27"/>
          <w:szCs w:val="27"/>
          <w:lang w:eastAsia="en-CA"/>
          <w14:ligatures w14:val="none"/>
        </w:rPr>
        <w:t>Guidelines</w:t>
      </w:r>
    </w:p>
    <w:p w14:paraId="6096E99E" w14:textId="77777777" w:rsidR="007B1BE1" w:rsidRPr="007B1BE1" w:rsidRDefault="007B1BE1" w:rsidP="007B1BE1">
      <w:pPr>
        <w:numPr>
          <w:ilvl w:val="0"/>
          <w:numId w:val="1"/>
        </w:numPr>
        <w:spacing w:before="100" w:beforeAutospacing="1"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The applicant must have a free FireSmart Home Partner's Program assessment conducted on their property by a qualified Wildfire Mitigation Specialist. This assessment report should outline eligible projects/activities/recommendations unique to each individual home/property.</w:t>
      </w:r>
    </w:p>
    <w:p w14:paraId="188D2F3D" w14:textId="77777777" w:rsidR="007B1BE1" w:rsidRPr="007B1BE1" w:rsidRDefault="007B1BE1" w:rsidP="007B1BE1">
      <w:pPr>
        <w:numPr>
          <w:ilvl w:val="0"/>
          <w:numId w:val="1"/>
        </w:numPr>
        <w:spacing w:before="100" w:beforeAutospacing="1"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Work conducted within the immediate (0 - 1.5m) and intermediate (1.5 - 10m) is to be prioritized first, with the extended zone (0 - 30m) to follow.</w:t>
      </w:r>
    </w:p>
    <w:p w14:paraId="7B59ECA8" w14:textId="69E9B91D" w:rsidR="007B1BE1" w:rsidRPr="007B1BE1" w:rsidRDefault="007B1BE1" w:rsidP="007B1BE1">
      <w:pPr>
        <w:numPr>
          <w:ilvl w:val="0"/>
          <w:numId w:val="1"/>
        </w:numPr>
        <w:spacing w:before="100" w:beforeAutospacing="1"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Once eligible activities and projects are completed (as desired by the applicant), the home/property owner must then schedule a follow-up assessment. To do this,</w:t>
      </w:r>
      <w:r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 xml:space="preserve"> please contact </w:t>
      </w:r>
      <w:hyperlink r:id="rId5" w:history="1">
        <w:r w:rsidRPr="007B1BE1">
          <w:rPr>
            <w:rStyle w:val="Hyperlink"/>
            <w:rFonts w:ascii="Lato" w:eastAsia="Times New Roman" w:hAnsi="Lato" w:cs="Times New Roman"/>
            <w:b/>
            <w:bCs/>
            <w:kern w:val="0"/>
            <w:sz w:val="27"/>
            <w:szCs w:val="27"/>
            <w:lang w:eastAsia="en-CA"/>
            <w14:ligatures w14:val="none"/>
          </w:rPr>
          <w:t>firesmart@</w:t>
        </w:r>
        <w:r w:rsidRPr="00660ABC">
          <w:rPr>
            <w:rStyle w:val="Hyperlink"/>
            <w:rFonts w:ascii="Lato" w:eastAsia="Times New Roman" w:hAnsi="Lato" w:cs="Times New Roman"/>
            <w:b/>
            <w:bCs/>
            <w:kern w:val="0"/>
            <w:sz w:val="27"/>
            <w:szCs w:val="27"/>
            <w:lang w:eastAsia="en-CA"/>
            <w14:ligatures w14:val="none"/>
          </w:rPr>
          <w:t>village.clinton.bc.ca</w:t>
        </w:r>
        <w:r w:rsidRPr="007B1BE1">
          <w:rPr>
            <w:rStyle w:val="Hyperlink"/>
            <w:rFonts w:ascii="Lato" w:eastAsia="Times New Roman" w:hAnsi="Lato" w:cs="Times New Roman"/>
            <w:b/>
            <w:bCs/>
            <w:kern w:val="0"/>
            <w:sz w:val="27"/>
            <w:szCs w:val="27"/>
            <w:lang w:eastAsia="en-CA"/>
            <w14:ligatures w14:val="none"/>
          </w:rPr>
          <w:t> </w:t>
        </w:r>
      </w:hyperlink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or complete an online web-form submission.</w:t>
      </w:r>
    </w:p>
    <w:p w14:paraId="43D8DD65" w14:textId="77777777" w:rsidR="007B1BE1" w:rsidRPr="007B1BE1" w:rsidRDefault="007B1BE1" w:rsidP="007B1BE1">
      <w:pPr>
        <w:numPr>
          <w:ilvl w:val="0"/>
          <w:numId w:val="1"/>
        </w:numPr>
        <w:spacing w:before="100" w:beforeAutospacing="1"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Rebates are limited to 50% of total incurred expenses, up to a maximum of $1,000. This includes labour (estimated at $32.00/hour) and fixed costs (contractors, materials, dump fees, etc.) contributing towards </w:t>
      </w:r>
      <w:r w:rsidRPr="007B1BE1">
        <w:rPr>
          <w:rFonts w:ascii="Lato" w:eastAsia="Times New Roman" w:hAnsi="Lato" w:cs="Times New Roman"/>
          <w:i/>
          <w:iCs/>
          <w:color w:val="3C3C3C"/>
          <w:kern w:val="0"/>
          <w:sz w:val="27"/>
          <w:szCs w:val="27"/>
          <w:lang w:eastAsia="en-CA"/>
          <w14:ligatures w14:val="none"/>
        </w:rPr>
        <w:t>eligible activities</w:t>
      </w: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 as outline within the initial home assessment.</w:t>
      </w:r>
    </w:p>
    <w:p w14:paraId="71B248F9" w14:textId="4E647B32" w:rsidR="007B1BE1" w:rsidRPr="007B1BE1" w:rsidRDefault="007B1BE1" w:rsidP="007B1BE1">
      <w:pPr>
        <w:numPr>
          <w:ilvl w:val="0"/>
          <w:numId w:val="1"/>
        </w:numPr>
        <w:spacing w:before="100" w:beforeAutospacing="1" w:after="165" w:line="240" w:lineRule="auto"/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</w:pPr>
      <w:r w:rsidRPr="007B1BE1"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>Rebates are limited and issued on a first-come, first-serve basis at the discretion of the</w:t>
      </w:r>
      <w:r>
        <w:rPr>
          <w:rFonts w:ascii="Lato" w:eastAsia="Times New Roman" w:hAnsi="Lato" w:cs="Times New Roman"/>
          <w:color w:val="3C3C3C"/>
          <w:kern w:val="0"/>
          <w:sz w:val="27"/>
          <w:szCs w:val="27"/>
          <w:lang w:eastAsia="en-CA"/>
          <w14:ligatures w14:val="none"/>
        </w:rPr>
        <w:t xml:space="preserve"> Community FireSmart Coordinator.</w:t>
      </w:r>
    </w:p>
    <w:p w14:paraId="36AFC5D8" w14:textId="77777777" w:rsidR="0011429B" w:rsidRDefault="0011429B"/>
    <w:sectPr w:rsidR="00114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33079"/>
    <w:multiLevelType w:val="multilevel"/>
    <w:tmpl w:val="7EA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015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1"/>
    <w:rsid w:val="0011429B"/>
    <w:rsid w:val="001372A6"/>
    <w:rsid w:val="007B1BE1"/>
    <w:rsid w:val="008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67E7"/>
  <w15:chartTrackingRefBased/>
  <w15:docId w15:val="{D57ECC60-B3F0-400D-83C3-773C1996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B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B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esmart@village.clinton.bc.ca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smart</dc:creator>
  <cp:keywords/>
  <dc:description/>
  <cp:lastModifiedBy>Fire smart</cp:lastModifiedBy>
  <cp:revision>1</cp:revision>
  <dcterms:created xsi:type="dcterms:W3CDTF">2025-06-25T21:48:00Z</dcterms:created>
  <dcterms:modified xsi:type="dcterms:W3CDTF">2025-06-25T21:50:00Z</dcterms:modified>
</cp:coreProperties>
</file>